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87" w:rsidRDefault="00483B87" w:rsidP="00483B87">
      <w:pPr>
        <w:pStyle w:val="Ttulo1"/>
        <w:numPr>
          <w:ilvl w:val="0"/>
          <w:numId w:val="0"/>
        </w:numPr>
        <w:ind w:left="567"/>
        <w:jc w:val="center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16529406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483B87" w:rsidRPr="005B660C" w:rsidRDefault="00483B87" w:rsidP="00483B87">
      <w:pPr>
        <w:rPr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83B87" w:rsidRPr="009956C4" w:rsidTr="009D55FD">
        <w:trPr>
          <w:trHeight w:val="28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83B87" w:rsidRPr="009956C4" w:rsidRDefault="00483B87" w:rsidP="009D55FD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483B87" w:rsidRPr="009956C4" w:rsidTr="009D55FD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</w:tr>
      <w:tr w:rsidR="00483B87" w:rsidRPr="009956C4" w:rsidTr="009D55FD">
        <w:trPr>
          <w:trHeight w:val="22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  <w:r w:rsidRPr="005A1F50">
              <w:rPr>
                <w:rFonts w:ascii="Arial" w:hAnsi="Arial" w:cs="Arial"/>
                <w:b/>
                <w:sz w:val="14"/>
                <w:szCs w:val="14"/>
                <w:lang w:val="es-BO"/>
              </w:rPr>
              <w:t>Autoridad de Fiscalización de Electricidad y Tecnología Nuclear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83B87" w:rsidRPr="009956C4" w:rsidTr="009D55FD">
        <w:trPr>
          <w:trHeight w:val="10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83B87" w:rsidRPr="009956C4" w:rsidTr="009D55FD">
        <w:trPr>
          <w:trHeight w:val="20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 xml:space="preserve">Apoyo Nacional a la Producción y Empleo - </w:t>
            </w:r>
            <w:proofErr w:type="spellStart"/>
            <w:r w:rsidRPr="009956C4">
              <w:rPr>
                <w:rFonts w:ascii="Arial" w:hAnsi="Arial" w:cs="Arial"/>
                <w:sz w:val="12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AETN-RPA-UTI</w:t>
            </w:r>
            <w:r w:rsidRPr="005A1F50">
              <w:rPr>
                <w:rFonts w:ascii="Arial" w:hAnsi="Arial" w:cs="Arial"/>
                <w:sz w:val="14"/>
                <w:szCs w:val="14"/>
                <w:lang w:val="es-BO"/>
              </w:rPr>
              <w:t xml:space="preserve"> N°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483B87" w:rsidRPr="009956C4" w:rsidTr="009D55FD">
        <w:trPr>
          <w:trHeight w:val="8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1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9"/>
        <w:gridCol w:w="294"/>
        <w:gridCol w:w="294"/>
        <w:gridCol w:w="279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271"/>
        <w:gridCol w:w="294"/>
        <w:gridCol w:w="271"/>
        <w:gridCol w:w="294"/>
        <w:gridCol w:w="265"/>
        <w:gridCol w:w="801"/>
        <w:gridCol w:w="775"/>
        <w:gridCol w:w="265"/>
      </w:tblGrid>
      <w:tr w:rsidR="00483B87" w:rsidRPr="009956C4" w:rsidTr="009D55FD">
        <w:trPr>
          <w:jc w:val="center"/>
        </w:trPr>
        <w:tc>
          <w:tcPr>
            <w:tcW w:w="2104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312"/>
        <w:gridCol w:w="281"/>
        <w:gridCol w:w="282"/>
        <w:gridCol w:w="272"/>
        <w:gridCol w:w="277"/>
        <w:gridCol w:w="275"/>
        <w:gridCol w:w="273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271"/>
        <w:gridCol w:w="271"/>
        <w:gridCol w:w="271"/>
        <w:gridCol w:w="271"/>
        <w:gridCol w:w="271"/>
      </w:tblGrid>
      <w:tr w:rsidR="00483B87" w:rsidRPr="009956C4" w:rsidTr="009D55FD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trHeight w:val="227"/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827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tabs>
                <w:tab w:val="left" w:pos="1634"/>
              </w:tabs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Adquisición de Equipos de Computación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trHeight w:val="20"/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trHeight w:val="20"/>
          <w:jc w:val="center"/>
        </w:trPr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2255" w:type="dxa"/>
            <w:gridSpan w:val="10"/>
            <w:tcBorders>
              <w:left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83B87" w:rsidRPr="009956C4" w:rsidTr="009D55FD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83B87" w:rsidRPr="009956C4" w:rsidTr="009D55FD">
        <w:trPr>
          <w:trHeight w:val="20"/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5" w:type="dxa"/>
            <w:gridSpan w:val="10"/>
            <w:tcBorders>
              <w:left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83B87" w:rsidRPr="009956C4" w:rsidTr="009D55FD">
        <w:trPr>
          <w:trHeight w:val="20"/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A93AD2" w:rsidRDefault="00483B87" w:rsidP="009D55FD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proofErr w:type="spellStart"/>
            <w:r w:rsidRPr="00A93AD2">
              <w:rPr>
                <w:rFonts w:ascii="Arial" w:hAnsi="Arial" w:cs="Arial"/>
                <w:sz w:val="14"/>
                <w:lang w:val="es-BO"/>
              </w:rPr>
              <w:t>Bs</w:t>
            </w:r>
            <w:r>
              <w:rPr>
                <w:rFonts w:ascii="Arial" w:hAnsi="Arial" w:cs="Arial"/>
                <w:sz w:val="14"/>
                <w:lang w:val="es-BO"/>
              </w:rPr>
              <w:t>67</w:t>
            </w:r>
            <w:r w:rsidRPr="00A93AD2">
              <w:rPr>
                <w:rFonts w:ascii="Arial" w:hAnsi="Arial" w:cs="Arial"/>
                <w:sz w:val="14"/>
                <w:lang w:val="es-BO"/>
              </w:rPr>
              <w:t>.154,49</w:t>
            </w:r>
            <w:proofErr w:type="spellEnd"/>
            <w:r w:rsidRPr="00A93AD2">
              <w:rPr>
                <w:rFonts w:ascii="Arial" w:hAnsi="Arial" w:cs="Arial"/>
                <w:sz w:val="14"/>
                <w:lang w:val="es-BO"/>
              </w:rPr>
              <w:t xml:space="preserve"> (</w:t>
            </w:r>
            <w:r>
              <w:rPr>
                <w:rFonts w:ascii="Arial" w:hAnsi="Arial" w:cs="Arial"/>
                <w:sz w:val="14"/>
                <w:lang w:val="es-BO"/>
              </w:rPr>
              <w:t>Sesenta y siete mil</w:t>
            </w:r>
            <w:r w:rsidRPr="00A93AD2">
              <w:rPr>
                <w:rFonts w:ascii="Arial" w:hAnsi="Arial" w:cs="Arial"/>
                <w:sz w:val="14"/>
                <w:lang w:val="es-BO"/>
              </w:rPr>
              <w:t xml:space="preserve"> ciento cincuenta y cuatro 49/100 bolivianos)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trHeight w:val="240"/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179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  <w:r w:rsidRPr="009956C4">
              <w:rPr>
                <w:rFonts w:ascii="Arial" w:hAnsi="Arial" w:cs="Arial"/>
                <w:b/>
                <w:sz w:val="12"/>
                <w:lang w:val="es-BO"/>
              </w:rPr>
              <w:t>(en días calendario)</w:t>
            </w:r>
          </w:p>
        </w:tc>
        <w:tc>
          <w:tcPr>
            <w:tcW w:w="8274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2F5D49" w:rsidRDefault="00483B87" w:rsidP="009D55FD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Cinco </w:t>
            </w:r>
            <w:r w:rsidRPr="005621F6">
              <w:rPr>
                <w:rFonts w:ascii="Arial" w:hAnsi="Arial" w:cs="Arial"/>
                <w:sz w:val="14"/>
                <w:lang w:val="es-BO"/>
              </w:rPr>
              <w:t>(</w:t>
            </w:r>
            <w:r>
              <w:rPr>
                <w:rFonts w:ascii="Arial" w:hAnsi="Arial" w:cs="Arial"/>
                <w:sz w:val="14"/>
                <w:lang w:val="es-BO"/>
              </w:rPr>
              <w:t xml:space="preserve">5) días calendario, </w:t>
            </w:r>
            <w:r w:rsidRPr="005621F6">
              <w:rPr>
                <w:rFonts w:ascii="Arial" w:hAnsi="Arial" w:cs="Arial"/>
                <w:sz w:val="14"/>
                <w:lang w:val="es-BO"/>
              </w:rPr>
              <w:t xml:space="preserve">a partir de </w:t>
            </w:r>
            <w:r>
              <w:rPr>
                <w:rFonts w:ascii="Arial" w:hAnsi="Arial" w:cs="Arial"/>
                <w:sz w:val="14"/>
                <w:lang w:val="es-BO"/>
              </w:rPr>
              <w:t>la orden de compra</w:t>
            </w:r>
            <w:r w:rsidRPr="005621F6">
              <w:rPr>
                <w:rFonts w:ascii="Arial" w:hAnsi="Arial" w:cs="Arial"/>
                <w:sz w:val="14"/>
                <w:lang w:val="es-BO"/>
              </w:rPr>
              <w:t>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179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274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1797" w:type="dxa"/>
            <w:tcBorders>
              <w:left w:val="single" w:sz="12" w:space="0" w:color="244061" w:themeColor="accent1" w:themeShade="80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3"/>
        <w:gridCol w:w="278"/>
        <w:gridCol w:w="276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483B87" w:rsidRPr="009956C4" w:rsidTr="009D55FD">
        <w:trPr>
          <w:jc w:val="center"/>
        </w:trPr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2"/>
                <w:lang w:val="es-BO"/>
              </w:rPr>
              <w:t>X</w:t>
            </w:r>
          </w:p>
        </w:tc>
        <w:tc>
          <w:tcPr>
            <w:tcW w:w="7131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3B87" w:rsidRPr="00156685" w:rsidRDefault="00483B87" w:rsidP="009D55FD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3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404" w:type="dxa"/>
            <w:gridSpan w:val="27"/>
            <w:vMerge/>
            <w:tcBorders>
              <w:left w:val="nil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679"/>
        <w:gridCol w:w="281"/>
        <w:gridCol w:w="273"/>
        <w:gridCol w:w="277"/>
        <w:gridCol w:w="267"/>
        <w:gridCol w:w="269"/>
        <w:gridCol w:w="269"/>
        <w:gridCol w:w="274"/>
        <w:gridCol w:w="270"/>
        <w:gridCol w:w="270"/>
        <w:gridCol w:w="270"/>
        <w:gridCol w:w="268"/>
        <w:gridCol w:w="268"/>
        <w:gridCol w:w="267"/>
        <w:gridCol w:w="268"/>
        <w:gridCol w:w="268"/>
        <w:gridCol w:w="268"/>
        <w:gridCol w:w="335"/>
        <w:gridCol w:w="157"/>
        <w:gridCol w:w="178"/>
        <w:gridCol w:w="335"/>
        <w:gridCol w:w="335"/>
        <w:gridCol w:w="335"/>
        <w:gridCol w:w="268"/>
        <w:gridCol w:w="267"/>
        <w:gridCol w:w="267"/>
        <w:gridCol w:w="128"/>
        <w:gridCol w:w="139"/>
        <w:gridCol w:w="267"/>
        <w:gridCol w:w="267"/>
        <w:gridCol w:w="267"/>
        <w:gridCol w:w="267"/>
      </w:tblGrid>
      <w:tr w:rsidR="00483B87" w:rsidRPr="009956C4" w:rsidTr="009D55FD">
        <w:trPr>
          <w:jc w:val="center"/>
        </w:trPr>
        <w:tc>
          <w:tcPr>
            <w:tcW w:w="2207" w:type="dxa"/>
            <w:gridSpan w:val="2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1" w:type="dxa"/>
            <w:vMerge w:val="restart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386" w:type="dxa"/>
            <w:gridSpan w:val="20"/>
            <w:vMerge w:val="restart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483B87" w:rsidRPr="009956C4" w:rsidRDefault="00483B87" w:rsidP="009D55FD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335" w:type="dxa"/>
            <w:vMerge w:val="restart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 w:val="restart"/>
            <w:tcBorders>
              <w:left w:val="nil"/>
            </w:tcBorders>
            <w:vAlign w:val="center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trHeight w:val="60"/>
          <w:jc w:val="center"/>
        </w:trPr>
        <w:tc>
          <w:tcPr>
            <w:tcW w:w="2207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1" w:type="dxa"/>
            <w:vMerge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386" w:type="dxa"/>
            <w:gridSpan w:val="20"/>
            <w:vMerge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35" w:type="dxa"/>
            <w:vMerge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vMerge/>
            <w:tcBorders>
              <w:left w:val="nil"/>
            </w:tcBorders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2207" w:type="dxa"/>
            <w:gridSpan w:val="2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3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E302DE">
              <w:rPr>
                <w:rFonts w:ascii="Arial" w:hAnsi="Arial" w:cs="Arial"/>
                <w:sz w:val="14"/>
                <w:lang w:val="es-BO"/>
              </w:rPr>
              <w:t>Tesoro General de la Nación</w:t>
            </w: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shd w:val="clear" w:color="auto" w:fill="auto"/>
            <w:vAlign w:val="center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  <w:vAlign w:val="center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483B87" w:rsidRPr="009956C4" w:rsidTr="009D55FD">
        <w:trPr>
          <w:trHeight w:val="397"/>
          <w:jc w:val="center"/>
        </w:trPr>
        <w:tc>
          <w:tcPr>
            <w:tcW w:w="10346" w:type="dxa"/>
            <w:gridSpan w:val="3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83B87" w:rsidRPr="009956C4" w:rsidRDefault="00483B87" w:rsidP="009D55FD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83B87" w:rsidRPr="009956C4" w:rsidTr="009D55FD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E0595D" w:rsidRDefault="00483B87" w:rsidP="009D55FD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La Paz, </w:t>
            </w:r>
            <w:r w:rsidRPr="00E0595D">
              <w:rPr>
                <w:rFonts w:ascii="Arial" w:hAnsi="Arial" w:cs="Arial"/>
                <w:lang w:val="es-BO"/>
              </w:rPr>
              <w:t>Avenida 16 de julio N° 157</w:t>
            </w: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11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Default="00483B87" w:rsidP="009D55FD">
            <w:pPr>
              <w:ind w:left="-104" w:right="-164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0-12:30</w:t>
            </w:r>
          </w:p>
          <w:p w:rsidR="00483B87" w:rsidRPr="009956C4" w:rsidRDefault="00483B87" w:rsidP="009D55FD">
            <w:pPr>
              <w:ind w:left="-104" w:right="-164"/>
              <w:jc w:val="center"/>
              <w:rPr>
                <w:rFonts w:ascii="Arial" w:hAnsi="Arial" w:cs="Arial"/>
                <w:lang w:val="es-BO"/>
              </w:rPr>
            </w:pP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14:30-1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0A19E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</w:tcPr>
          <w:p w:rsidR="00483B87" w:rsidRPr="009956C4" w:rsidRDefault="00483B87" w:rsidP="009D55F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61" w:type="dxa"/>
            <w:gridSpan w:val="11"/>
            <w:tcBorders>
              <w:bottom w:val="single" w:sz="4" w:space="0" w:color="auto"/>
            </w:tcBorders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75" w:type="dxa"/>
            <w:gridSpan w:val="6"/>
            <w:tcBorders>
              <w:bottom w:val="single" w:sz="4" w:space="0" w:color="auto"/>
            </w:tcBorders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8" w:type="dxa"/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02" w:type="dxa"/>
            <w:gridSpan w:val="7"/>
            <w:tcBorders>
              <w:bottom w:val="single" w:sz="4" w:space="0" w:color="auto"/>
            </w:tcBorders>
          </w:tcPr>
          <w:p w:rsidR="00483B87" w:rsidRPr="009956C4" w:rsidRDefault="00483B87" w:rsidP="009D55F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3305" w:type="dxa"/>
            <w:gridSpan w:val="6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Harold Franz Chávez Bellido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Analista de Redes, Telecomunicaciones y Seguridad de </w:t>
            </w:r>
            <w:proofErr w:type="spellStart"/>
            <w:r>
              <w:rPr>
                <w:rFonts w:ascii="Arial" w:hAnsi="Arial" w:cs="Arial"/>
                <w:lang w:val="es-BO"/>
              </w:rPr>
              <w:t>T.I</w:t>
            </w:r>
            <w:proofErr w:type="spellEnd"/>
            <w:r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Unidad de Tecnología de Información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15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B93470" w:rsidRDefault="00483B87" w:rsidP="009D55FD">
            <w:pPr>
              <w:rPr>
                <w:rFonts w:ascii="Arial" w:hAnsi="Arial" w:cs="Arial"/>
                <w:lang w:val="es-BO"/>
              </w:rPr>
            </w:pPr>
            <w:r w:rsidRPr="00B93470">
              <w:rPr>
                <w:rFonts w:ascii="Arial" w:hAnsi="Arial" w:cs="Arial"/>
                <w:lang w:val="es-BO"/>
              </w:rPr>
              <w:t xml:space="preserve">2312401    </w:t>
            </w:r>
            <w:proofErr w:type="spellStart"/>
            <w:r w:rsidRPr="00B93470">
              <w:rPr>
                <w:rFonts w:ascii="Arial" w:hAnsi="Arial" w:cs="Arial"/>
                <w:lang w:val="es-BO"/>
              </w:rPr>
              <w:t>int</w:t>
            </w:r>
            <w:proofErr w:type="spellEnd"/>
            <w:r w:rsidRPr="00B93470">
              <w:rPr>
                <w:rFonts w:ascii="Arial" w:hAnsi="Arial" w:cs="Arial"/>
                <w:lang w:val="es-BO"/>
              </w:rPr>
              <w:t>. 333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09" w:type="dxa"/>
            <w:gridSpan w:val="6"/>
            <w:tcBorders>
              <w:right w:val="single" w:sz="4" w:space="0" w:color="auto"/>
            </w:tcBorders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2607D4" w:rsidRDefault="00483B87" w:rsidP="009D55FD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464BC7">
                <w:rPr>
                  <w:rStyle w:val="Hipervnculo"/>
                  <w:rFonts w:ascii="Arial" w:hAnsi="Arial" w:cs="Arial"/>
                  <w:lang w:val="es-BO"/>
                </w:rPr>
                <w:t>hchavez@aetn.gob.bo</w:t>
              </w:r>
            </w:hyperlink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</w:tcPr>
          <w:p w:rsidR="00483B87" w:rsidRPr="009956C4" w:rsidRDefault="00483B87" w:rsidP="009D55FD">
            <w:pPr>
              <w:rPr>
                <w:rFonts w:ascii="Arial" w:hAnsi="Arial" w:cs="Arial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2207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83B87" w:rsidRPr="009956C4" w:rsidTr="009D55FD">
        <w:trPr>
          <w:trHeight w:val="20"/>
          <w:jc w:val="center"/>
        </w:trPr>
        <w:tc>
          <w:tcPr>
            <w:tcW w:w="2488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7" w:rsidRPr="00402294" w:rsidRDefault="00483B87" w:rsidP="009D55FD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35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3B87" w:rsidRDefault="00483B87" w:rsidP="009D5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483B87" w:rsidRDefault="00483B87" w:rsidP="009D5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483B87" w:rsidRDefault="00483B87" w:rsidP="009D5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483B87" w:rsidRDefault="00483B87" w:rsidP="009D55F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Moneda: Bolivianos.</w:t>
            </w:r>
          </w:p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65553A">
              <w:rPr>
                <w:rFonts w:ascii="Arial" w:hAnsi="Arial" w:cs="Arial"/>
                <w:highlight w:val="yellow"/>
                <w:lang w:val="es-BO"/>
              </w:rPr>
              <w:t>“No Corresponde”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83B87" w:rsidRPr="009956C4" w:rsidTr="009D55FD">
        <w:trPr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51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left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483B87" w:rsidRPr="009956C4" w:rsidTr="009D55FD">
        <w:trPr>
          <w:trHeight w:val="56"/>
          <w:jc w:val="center"/>
        </w:trPr>
        <w:tc>
          <w:tcPr>
            <w:tcW w:w="2488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78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483B87" w:rsidRPr="009956C4" w:rsidRDefault="00483B87" w:rsidP="009D55F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483B87" w:rsidRPr="009956C4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Pr="005B660C" w:rsidRDefault="00483B87" w:rsidP="00483B87">
      <w:pPr>
        <w:rPr>
          <w:lang w:val="es-BO"/>
        </w:rPr>
      </w:pPr>
    </w:p>
    <w:p w:rsidR="00483B87" w:rsidRPr="009956C4" w:rsidRDefault="00483B87" w:rsidP="00483B87">
      <w:pPr>
        <w:pStyle w:val="Ttulo1"/>
        <w:numPr>
          <w:ilvl w:val="0"/>
          <w:numId w:val="0"/>
        </w:numPr>
        <w:rPr>
          <w:rFonts w:cs="Arial"/>
          <w:sz w:val="18"/>
          <w:szCs w:val="18"/>
          <w:lang w:val="es-BO"/>
        </w:rPr>
      </w:pPr>
      <w:bookmarkStart w:id="1" w:name="_Toc165294067"/>
      <w:bookmarkStart w:id="2" w:name="_GoBack"/>
      <w:bookmarkEnd w:id="2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1"/>
    </w:p>
    <w:p w:rsidR="00483B87" w:rsidRPr="009956C4" w:rsidRDefault="00483B87" w:rsidP="00483B87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83B87" w:rsidRPr="009956C4" w:rsidTr="009D55FD">
        <w:trPr>
          <w:trHeight w:val="251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B87" w:rsidRPr="009956C4" w:rsidRDefault="00483B87" w:rsidP="009D55FD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83B87" w:rsidRPr="009956C4" w:rsidRDefault="00483B87" w:rsidP="009D55FD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483B87" w:rsidRPr="009956C4" w:rsidRDefault="00483B87" w:rsidP="009D55FD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483B87" w:rsidRPr="009956C4" w:rsidRDefault="00483B87" w:rsidP="009D55FD">
            <w:pPr>
              <w:pStyle w:val="Prrafodelista"/>
              <w:numPr>
                <w:ilvl w:val="0"/>
                <w:numId w:val="27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Para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lang w:val="es-BO"/>
              </w:rPr>
              <w:t>.- (UN MILLÓN 00/100 BOLIVIANOS), plazo mínimo ocho (8) días hábiles.</w:t>
            </w:r>
          </w:p>
          <w:p w:rsidR="00483B87" w:rsidRPr="009956C4" w:rsidRDefault="00483B87" w:rsidP="009D55FD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483B87" w:rsidRPr="009956C4" w:rsidRDefault="00483B87" w:rsidP="009D55FD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483B87" w:rsidRPr="009956C4" w:rsidRDefault="00483B87" w:rsidP="009D55FD">
            <w:pPr>
              <w:pStyle w:val="Prrafodelista"/>
              <w:numPr>
                <w:ilvl w:val="2"/>
                <w:numId w:val="9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Bs200.000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 xml:space="preserve">.- (DOSCIENTOS MIL 00/100 BOLIVIANOS) hasta </w:t>
            </w:r>
            <w:proofErr w:type="spellStart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Bs1.000.000</w:t>
            </w:r>
            <w:proofErr w:type="spellEnd"/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.- (UN MILLÓN 00/100 BOLIVIANOS) (en cuyo caso el cronograma deberá considerar tres (3) días hábiles computables a partir del día siguiente hábil de la notificación de la Resolución Impugnable).</w:t>
            </w:r>
          </w:p>
          <w:p w:rsidR="00483B87" w:rsidRPr="009956C4" w:rsidRDefault="00483B87" w:rsidP="009D55FD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p w:rsidR="00483B87" w:rsidRPr="009956C4" w:rsidRDefault="00483B87" w:rsidP="00483B87">
      <w:pPr>
        <w:jc w:val="right"/>
        <w:rPr>
          <w:rFonts w:ascii="Arial" w:hAnsi="Arial" w:cs="Arial"/>
          <w:lang w:val="es-BO"/>
        </w:rPr>
      </w:pPr>
    </w:p>
    <w:p w:rsidR="00483B87" w:rsidRPr="009956C4" w:rsidRDefault="00483B87" w:rsidP="00483B87">
      <w:pPr>
        <w:ind w:firstLine="709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483B87" w:rsidRPr="009956C4" w:rsidRDefault="00483B87" w:rsidP="00483B87">
      <w:pPr>
        <w:jc w:val="right"/>
        <w:rPr>
          <w:rFonts w:ascii="Arial" w:hAnsi="Arial" w:cs="Arial"/>
          <w:lang w:val="es-BO"/>
        </w:rPr>
      </w:pPr>
    </w:p>
    <w:tbl>
      <w:tblPr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483B87" w:rsidRPr="009956C4" w:rsidTr="009D55FD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483B87" w:rsidRPr="009956C4" w:rsidTr="009D55FD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3B87" w:rsidRPr="009956C4" w:rsidTr="009D55FD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3B87" w:rsidRPr="009956C4" w:rsidTr="009D55FD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3B87" w:rsidRPr="009956C4" w:rsidTr="009D55FD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3B87" w:rsidRPr="009956C4" w:rsidTr="009D55FD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3B87" w:rsidRPr="009956C4" w:rsidTr="009D55F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8851C1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851C1">
              <w:rPr>
                <w:rFonts w:ascii="Arial" w:hAnsi="Arial" w:cs="Arial"/>
                <w:b/>
                <w:i/>
                <w:sz w:val="14"/>
                <w:szCs w:val="14"/>
                <w:lang w:val="es-BO"/>
              </w:rPr>
              <w:t>Plataforma RUPE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83B87" w:rsidRPr="009956C4" w:rsidTr="009D55FD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83B87" w:rsidRPr="009956C4" w:rsidTr="009D55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3B87" w:rsidRPr="009956C4" w:rsidTr="009D55F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49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83B87" w:rsidRPr="009956C4" w:rsidTr="009D55FD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C21C46" w:rsidRDefault="00483B87" w:rsidP="009D55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C21C4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C21C46" w:rsidRDefault="00483B87" w:rsidP="009D55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21C46">
              <w:rPr>
                <w:sz w:val="14"/>
                <w:szCs w:val="14"/>
                <w:lang w:val="es-BO"/>
              </w:rPr>
              <w:t>0</w:t>
            </w:r>
            <w:r>
              <w:rPr>
                <w:sz w:val="14"/>
                <w:szCs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C21C4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C21C46" w:rsidRDefault="00483B87" w:rsidP="009D55F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C21C46"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AD2CFB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Apertura de Propuestas:</w:t>
            </w:r>
          </w:p>
          <w:p w:rsidR="00483B87" w:rsidRPr="006120CF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La Paz, Avenida 16 de julio N° 1571.</w:t>
            </w:r>
          </w:p>
          <w:p w:rsidR="00483B87" w:rsidRPr="00AD2CFB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lang w:val="es-BO"/>
              </w:rPr>
            </w:pPr>
            <w:r w:rsidRPr="00AD2CFB">
              <w:rPr>
                <w:rFonts w:ascii="Arial" w:hAnsi="Arial" w:cs="Arial"/>
                <w:b/>
                <w:i/>
                <w:sz w:val="12"/>
                <w:lang w:val="es-BO"/>
              </w:rPr>
              <w:t>Virtual:</w:t>
            </w:r>
          </w:p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120CF">
              <w:rPr>
                <w:rFonts w:ascii="Arial" w:hAnsi="Arial" w:cs="Arial"/>
                <w:i/>
                <w:sz w:val="12"/>
                <w:lang w:val="es-BO"/>
              </w:rPr>
              <w:t>https://meet.google.com/utn-amtq-gps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83B87" w:rsidRPr="009956C4" w:rsidTr="009D55FD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83B87" w:rsidRPr="009956C4" w:rsidTr="009D55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3B87" w:rsidRPr="009956C4" w:rsidTr="009D55F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83B87" w:rsidRPr="009956C4" w:rsidTr="009D55F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3B87" w:rsidRPr="009956C4" w:rsidTr="009D55FD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9956C4" w:rsidTr="009D55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3B87" w:rsidRPr="009956C4" w:rsidTr="009D55F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3B87" w:rsidRPr="009956C4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9956C4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A244D6" w:rsidTr="009D55FD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83B87" w:rsidRPr="00A244D6" w:rsidRDefault="00483B87" w:rsidP="009D55FD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83B87" w:rsidRPr="00A244D6" w:rsidTr="009D55FD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83B87" w:rsidRPr="00A244D6" w:rsidRDefault="00483B87" w:rsidP="009D55FD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83B87" w:rsidRPr="00A244D6" w:rsidRDefault="00483B87" w:rsidP="009D55F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83B87" w:rsidRPr="00A244D6" w:rsidTr="009D55FD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83B87" w:rsidRPr="00A244D6" w:rsidRDefault="00483B87" w:rsidP="009D55FD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83B87" w:rsidRPr="00A244D6" w:rsidRDefault="00483B87" w:rsidP="009D55FD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83B87" w:rsidRPr="00A244D6" w:rsidRDefault="00483B87" w:rsidP="009D55F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83B87" w:rsidRPr="00A244D6" w:rsidRDefault="00483B87" w:rsidP="009D55F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483B87" w:rsidRPr="00A244D6" w:rsidRDefault="00483B87" w:rsidP="00483B87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483B87" w:rsidRPr="0077744B" w:rsidRDefault="00483B87" w:rsidP="00483B87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p w:rsidR="00483B87" w:rsidRDefault="00483B87" w:rsidP="00483B87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i/>
          <w:strike/>
          <w:sz w:val="16"/>
          <w:szCs w:val="16"/>
          <w:u w:val="none"/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483B87" w:rsidRDefault="00483B87" w:rsidP="00483B87">
      <w:pPr>
        <w:rPr>
          <w:lang w:val="es-BO"/>
        </w:rPr>
      </w:pPr>
    </w:p>
    <w:p w:rsidR="00375529" w:rsidRDefault="00375529"/>
    <w:sectPr w:rsidR="00375529" w:rsidSect="00483B8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C6460"/>
    <w:multiLevelType w:val="hybridMultilevel"/>
    <w:tmpl w:val="1E447058"/>
    <w:lvl w:ilvl="0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40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3236828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37A27"/>
    <w:multiLevelType w:val="multilevel"/>
    <w:tmpl w:val="09E26EA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2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D6ED4"/>
    <w:multiLevelType w:val="hybridMultilevel"/>
    <w:tmpl w:val="FDEC01F0"/>
    <w:lvl w:ilvl="0" w:tplc="341A1B40">
      <w:start w:val="1"/>
      <w:numFmt w:val="lowerLetter"/>
      <w:lvlText w:val="%1)"/>
      <w:lvlJc w:val="left"/>
      <w:pPr>
        <w:ind w:left="720" w:hanging="360"/>
      </w:pPr>
    </w:lvl>
    <w:lvl w:ilvl="1" w:tplc="B45E0BC8" w:tentative="1">
      <w:start w:val="1"/>
      <w:numFmt w:val="lowerLetter"/>
      <w:lvlText w:val="%2."/>
      <w:lvlJc w:val="left"/>
      <w:pPr>
        <w:ind w:left="1440" w:hanging="360"/>
      </w:pPr>
    </w:lvl>
    <w:lvl w:ilvl="2" w:tplc="781A2132" w:tentative="1">
      <w:start w:val="1"/>
      <w:numFmt w:val="lowerRoman"/>
      <w:lvlText w:val="%3."/>
      <w:lvlJc w:val="right"/>
      <w:pPr>
        <w:ind w:left="2160" w:hanging="180"/>
      </w:pPr>
    </w:lvl>
    <w:lvl w:ilvl="3" w:tplc="D3C4AECA" w:tentative="1">
      <w:start w:val="1"/>
      <w:numFmt w:val="decimal"/>
      <w:lvlText w:val="%4."/>
      <w:lvlJc w:val="left"/>
      <w:pPr>
        <w:ind w:left="2880" w:hanging="360"/>
      </w:pPr>
    </w:lvl>
    <w:lvl w:ilvl="4" w:tplc="31609F8C" w:tentative="1">
      <w:start w:val="1"/>
      <w:numFmt w:val="lowerLetter"/>
      <w:lvlText w:val="%5."/>
      <w:lvlJc w:val="left"/>
      <w:pPr>
        <w:ind w:left="3600" w:hanging="360"/>
      </w:pPr>
    </w:lvl>
    <w:lvl w:ilvl="5" w:tplc="4C224BDE" w:tentative="1">
      <w:start w:val="1"/>
      <w:numFmt w:val="lowerRoman"/>
      <w:lvlText w:val="%6."/>
      <w:lvlJc w:val="right"/>
      <w:pPr>
        <w:ind w:left="4320" w:hanging="180"/>
      </w:pPr>
    </w:lvl>
    <w:lvl w:ilvl="6" w:tplc="03A66814" w:tentative="1">
      <w:start w:val="1"/>
      <w:numFmt w:val="decimal"/>
      <w:lvlText w:val="%7."/>
      <w:lvlJc w:val="left"/>
      <w:pPr>
        <w:ind w:left="5040" w:hanging="360"/>
      </w:pPr>
    </w:lvl>
    <w:lvl w:ilvl="7" w:tplc="486A764A" w:tentative="1">
      <w:start w:val="1"/>
      <w:numFmt w:val="lowerLetter"/>
      <w:lvlText w:val="%8."/>
      <w:lvlJc w:val="left"/>
      <w:pPr>
        <w:ind w:left="5760" w:hanging="360"/>
      </w:pPr>
    </w:lvl>
    <w:lvl w:ilvl="8" w:tplc="87BEE7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9">
    <w:nsid w:val="4EF43EE6"/>
    <w:multiLevelType w:val="hybridMultilevel"/>
    <w:tmpl w:val="9236BC38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563043B8"/>
    <w:multiLevelType w:val="hybridMultilevel"/>
    <w:tmpl w:val="68BA410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051AD6"/>
    <w:multiLevelType w:val="multilevel"/>
    <w:tmpl w:val="C2141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3">
    <w:nsid w:val="59666C23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4E35FE"/>
    <w:multiLevelType w:val="hybridMultilevel"/>
    <w:tmpl w:val="4926C2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2">
    <w:nsid w:val="7B037E01"/>
    <w:multiLevelType w:val="hybridMultilevel"/>
    <w:tmpl w:val="90CC69CC"/>
    <w:lvl w:ilvl="0" w:tplc="430A5886">
      <w:start w:val="1"/>
      <w:numFmt w:val="lowerLetter"/>
      <w:lvlText w:val="%1)"/>
      <w:lvlJc w:val="left"/>
      <w:pPr>
        <w:ind w:left="786" w:hanging="360"/>
      </w:pPr>
      <w:rPr>
        <w:rFonts w:ascii="Verdana" w:eastAsia="Times New Roman" w:hAnsi="Verdana" w:cs="Arial"/>
        <w:b w:val="0"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35"/>
  </w:num>
  <w:num w:numId="4">
    <w:abstractNumId w:val="32"/>
  </w:num>
  <w:num w:numId="5">
    <w:abstractNumId w:val="10"/>
  </w:num>
  <w:num w:numId="6">
    <w:abstractNumId w:val="28"/>
  </w:num>
  <w:num w:numId="7">
    <w:abstractNumId w:val="6"/>
  </w:num>
  <w:num w:numId="8">
    <w:abstractNumId w:val="4"/>
  </w:num>
  <w:num w:numId="9">
    <w:abstractNumId w:val="3"/>
  </w:num>
  <w:num w:numId="10">
    <w:abstractNumId w:val="21"/>
  </w:num>
  <w:num w:numId="11">
    <w:abstractNumId w:val="18"/>
  </w:num>
  <w:num w:numId="12">
    <w:abstractNumId w:val="20"/>
  </w:num>
  <w:num w:numId="13">
    <w:abstractNumId w:val="17"/>
  </w:num>
  <w:num w:numId="14">
    <w:abstractNumId w:val="9"/>
  </w:num>
  <w:num w:numId="15">
    <w:abstractNumId w:val="40"/>
  </w:num>
  <w:num w:numId="16">
    <w:abstractNumId w:val="5"/>
  </w:num>
  <w:num w:numId="17">
    <w:abstractNumId w:val="15"/>
  </w:num>
  <w:num w:numId="18">
    <w:abstractNumId w:val="19"/>
  </w:num>
  <w:num w:numId="19">
    <w:abstractNumId w:val="23"/>
  </w:num>
  <w:num w:numId="20">
    <w:abstractNumId w:val="39"/>
  </w:num>
  <w:num w:numId="21">
    <w:abstractNumId w:val="7"/>
  </w:num>
  <w:num w:numId="22">
    <w:abstractNumId w:val="11"/>
  </w:num>
  <w:num w:numId="23">
    <w:abstractNumId w:val="34"/>
  </w:num>
  <w:num w:numId="24">
    <w:abstractNumId w:val="1"/>
  </w:num>
  <w:num w:numId="25">
    <w:abstractNumId w:val="26"/>
  </w:num>
  <w:num w:numId="26">
    <w:abstractNumId w:val="13"/>
  </w:num>
  <w:num w:numId="27">
    <w:abstractNumId w:val="41"/>
  </w:num>
  <w:num w:numId="28">
    <w:abstractNumId w:val="27"/>
  </w:num>
  <w:num w:numId="29">
    <w:abstractNumId w:val="36"/>
  </w:num>
  <w:num w:numId="30">
    <w:abstractNumId w:val="16"/>
  </w:num>
  <w:num w:numId="31">
    <w:abstractNumId w:val="24"/>
  </w:num>
  <w:num w:numId="32">
    <w:abstractNumId w:val="33"/>
  </w:num>
  <w:num w:numId="33">
    <w:abstractNumId w:val="29"/>
  </w:num>
  <w:num w:numId="34">
    <w:abstractNumId w:val="2"/>
  </w:num>
  <w:num w:numId="35">
    <w:abstractNumId w:val="42"/>
  </w:num>
  <w:num w:numId="36">
    <w:abstractNumId w:val="25"/>
  </w:num>
  <w:num w:numId="37">
    <w:abstractNumId w:val="0"/>
  </w:num>
  <w:num w:numId="38">
    <w:abstractNumId w:val="31"/>
  </w:num>
  <w:num w:numId="39">
    <w:abstractNumId w:val="30"/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8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87"/>
    <w:rsid w:val="00375529"/>
    <w:rsid w:val="00483B87"/>
    <w:rsid w:val="007E5932"/>
    <w:rsid w:val="0081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8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83B87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483B87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483B87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83B87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483B87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483B87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483B8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483B8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83B87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3B8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83B8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83B87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83B87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483B8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83B8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83B8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483B8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83B8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83B8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83B8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83B8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483B87"/>
    <w:rPr>
      <w:color w:val="0000FF"/>
      <w:u w:val="single"/>
    </w:rPr>
  </w:style>
  <w:style w:type="paragraph" w:styleId="Encabezado">
    <w:name w:val="header"/>
    <w:basedOn w:val="Normal"/>
    <w:link w:val="EncabezadoCar"/>
    <w:rsid w:val="00483B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83B8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83B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B8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483B8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483B8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,Superíndice,titulo 5,RECUADRO,BULLET Liste,Dot pt,No Spacing1,List Paragraph Char Char Char,Indicator Text,List Paragraph1,Numbered Para 1,Colorful List - Accent 11,Bullet 1,F5 List Paragraph,Bullet Points,lp1,de"/>
    <w:basedOn w:val="Normal"/>
    <w:link w:val="PrrafodelistaCar"/>
    <w:uiPriority w:val="34"/>
    <w:qFormat/>
    <w:rsid w:val="00483B87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483B8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83B8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83B8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483B8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83B8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83B8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483B8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83B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483B8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83B87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483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483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483B8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83B8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83B8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483B8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483B8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83B8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83B8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83B8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483B8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483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483B87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483B8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483B8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483B8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483B8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83B8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83B87"/>
    <w:rPr>
      <w:vertAlign w:val="superscript"/>
    </w:rPr>
  </w:style>
  <w:style w:type="paragraph" w:customStyle="1" w:styleId="BodyText21">
    <w:name w:val="Body Text 21"/>
    <w:basedOn w:val="Normal"/>
    <w:rsid w:val="00483B8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483B8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483B8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483B87"/>
  </w:style>
  <w:style w:type="paragraph" w:customStyle="1" w:styleId="Document1">
    <w:name w:val="Document 1"/>
    <w:rsid w:val="00483B8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483B8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83B8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483B8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83B87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483B8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483B87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483B8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483B8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483B8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483B8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483B8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483B8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483B8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483B87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483B87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483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483B8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83B8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483B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483B87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483B8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483B8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483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83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83B87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483B87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483B87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483B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aliases w:val="본문1 Car,GRÁFICOS Car,GRAFICO Car,Superíndice Car,titulo 5 Car,RECUADRO Car,BULLET Liste Car,Dot pt Car,No Spacing1 Car,List Paragraph Char Char Char Car,Indicator Text Car,List Paragraph1 Car,Numbered Para 1 Car,Bullet 1 Car,lp1 Car"/>
    <w:link w:val="Prrafodelista"/>
    <w:uiPriority w:val="34"/>
    <w:qFormat/>
    <w:locked/>
    <w:rsid w:val="00483B87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83B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3B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483B8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483B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83B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483B87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customStyle="1" w:styleId="Standard">
    <w:name w:val="Standard"/>
    <w:rsid w:val="00483B87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8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83B87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483B87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483B87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83B87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483B87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483B87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483B87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483B87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83B87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3B87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83B87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483B87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83B87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483B87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83B8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83B87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483B87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483B87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83B87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83B87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83B87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483B87"/>
    <w:rPr>
      <w:color w:val="0000FF"/>
      <w:u w:val="single"/>
    </w:rPr>
  </w:style>
  <w:style w:type="paragraph" w:styleId="Encabezado">
    <w:name w:val="header"/>
    <w:basedOn w:val="Normal"/>
    <w:link w:val="EncabezadoCar"/>
    <w:rsid w:val="00483B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83B8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83B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B87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483B87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483B87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본문1,GRÁFICOS,GRAFICO,Superíndice,titulo 5,RECUADRO,BULLET Liste,Dot pt,No Spacing1,List Paragraph Char Char Char,Indicator Text,List Paragraph1,Numbered Para 1,Colorful List - Accent 11,Bullet 1,F5 List Paragraph,Bullet Points,lp1,de"/>
    <w:basedOn w:val="Normal"/>
    <w:link w:val="PrrafodelistaCar"/>
    <w:uiPriority w:val="34"/>
    <w:qFormat/>
    <w:rsid w:val="00483B87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483B87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83B87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83B87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483B87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83B87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83B87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483B87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83B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483B87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83B87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483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483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483B8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83B87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483B87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483B87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483B87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483B8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483B87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483B8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1"/>
    <w:qFormat/>
    <w:rsid w:val="00483B8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10"/>
    <w:rsid w:val="00483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483B87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483B87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483B87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483B87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483B87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83B8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83B87"/>
    <w:rPr>
      <w:vertAlign w:val="superscript"/>
    </w:rPr>
  </w:style>
  <w:style w:type="paragraph" w:customStyle="1" w:styleId="BodyText21">
    <w:name w:val="Body Text 21"/>
    <w:basedOn w:val="Normal"/>
    <w:rsid w:val="00483B87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483B87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483B87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483B87"/>
  </w:style>
  <w:style w:type="paragraph" w:customStyle="1" w:styleId="Document1">
    <w:name w:val="Document 1"/>
    <w:rsid w:val="00483B87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483B87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83B8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483B87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83B87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483B8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483B87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483B87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483B87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483B87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483B87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483B87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483B87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483B8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483B87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483B87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483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483B87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83B8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483B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483B87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483B87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483B87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483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83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483B87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483B87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483B87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483B8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rrafodelistaCar">
    <w:name w:val="Párrafo de lista Car"/>
    <w:aliases w:val="본문1 Car,GRÁFICOS Car,GRAFICO Car,Superíndice Car,titulo 5 Car,RECUADRO Car,BULLET Liste Car,Dot pt Car,No Spacing1 Car,List Paragraph Char Char Char Car,Indicator Text Car,List Paragraph1 Car,Numbered Para 1 Car,Bullet 1 Car,lp1 Car"/>
    <w:link w:val="Prrafodelista"/>
    <w:uiPriority w:val="34"/>
    <w:qFormat/>
    <w:locked/>
    <w:rsid w:val="00483B87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83B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3B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483B8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483B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483B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Helvetica">
    <w:name w:val="Normal + Helvetica"/>
    <w:aliases w:val="sans-serif,11 pt,Negrita,Subrayado"/>
    <w:basedOn w:val="NormalWeb"/>
    <w:rsid w:val="00483B87"/>
    <w:pPr>
      <w:spacing w:beforeAutospacing="1" w:after="240"/>
    </w:pPr>
    <w:rPr>
      <w:rFonts w:ascii="Helvetica, sans-serif" w:hAnsi="Helvetica, sans-serif"/>
      <w:b/>
      <w:bCs/>
      <w:sz w:val="22"/>
      <w:szCs w:val="22"/>
      <w:u w:val="single"/>
      <w:lang w:val="es-ES_tradnl" w:eastAsia="es-ES"/>
    </w:rPr>
  </w:style>
  <w:style w:type="paragraph" w:customStyle="1" w:styleId="Standard">
    <w:name w:val="Standard"/>
    <w:rsid w:val="00483B87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havez@aetn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Bernardo Valdez Casassa</dc:creator>
  <cp:lastModifiedBy>Christian Bernardo Valdez Casassa</cp:lastModifiedBy>
  <cp:revision>1</cp:revision>
  <dcterms:created xsi:type="dcterms:W3CDTF">2024-08-16T22:10:00Z</dcterms:created>
  <dcterms:modified xsi:type="dcterms:W3CDTF">2024-08-16T22:11:00Z</dcterms:modified>
</cp:coreProperties>
</file>