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DD" w:rsidRPr="00A40276" w:rsidRDefault="002D05DD" w:rsidP="002D05DD">
      <w:pPr>
        <w:jc w:val="both"/>
        <w:rPr>
          <w:rFonts w:cs="Arial"/>
          <w:sz w:val="4"/>
          <w:szCs w:val="2"/>
          <w:lang w:val="es-BO"/>
        </w:rPr>
      </w:pPr>
    </w:p>
    <w:p w:rsidR="002D05DD" w:rsidRPr="00846D1D" w:rsidRDefault="002D05DD" w:rsidP="002D05DD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2D05DD" w:rsidRPr="00765F1B" w:rsidRDefault="002D05DD" w:rsidP="002D05DD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487"/>
      </w:tblGrid>
      <w:tr w:rsidR="002D05DD" w:rsidRPr="00A40276" w:rsidTr="0099467E">
        <w:trPr>
          <w:trHeight w:val="40"/>
          <w:jc w:val="center"/>
        </w:trPr>
        <w:tc>
          <w:tcPr>
            <w:tcW w:w="10560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2D05DD" w:rsidRPr="00A40276" w:rsidRDefault="002D05DD" w:rsidP="002D05DD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2D05DD" w:rsidRPr="00A40276" w:rsidTr="0099467E">
        <w:trPr>
          <w:jc w:val="center"/>
        </w:trPr>
        <w:tc>
          <w:tcPr>
            <w:tcW w:w="10560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2D05DD" w:rsidRPr="00A40276" w:rsidTr="0099467E">
        <w:trPr>
          <w:trHeight w:val="316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AUTORIDAD DE FISCALIZACIÓ</w:t>
            </w:r>
            <w:r w:rsidRPr="002704E5">
              <w:rPr>
                <w:rFonts w:ascii="Arial" w:hAnsi="Arial" w:cs="Arial"/>
                <w:b/>
                <w:lang w:val="es-BO"/>
              </w:rPr>
              <w:t>N DE ELECTRICIDAD Y TECNOLOGÍA NUCLEAR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 w:rsidRPr="00E65B6C">
              <w:rPr>
                <w:rFonts w:ascii="Arial" w:hAnsi="Arial" w:cs="Arial"/>
                <w:b/>
                <w:lang w:val="es-BO"/>
              </w:rPr>
              <w:t>AETN-RPA-UTI N° 73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87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1"/>
        <w:tblW w:w="105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306"/>
        <w:gridCol w:w="306"/>
        <w:gridCol w:w="280"/>
        <w:gridCol w:w="305"/>
        <w:gridCol w:w="305"/>
        <w:gridCol w:w="305"/>
        <w:gridCol w:w="305"/>
        <w:gridCol w:w="275"/>
        <w:gridCol w:w="305"/>
        <w:gridCol w:w="305"/>
        <w:gridCol w:w="273"/>
        <w:gridCol w:w="305"/>
        <w:gridCol w:w="305"/>
        <w:gridCol w:w="305"/>
        <w:gridCol w:w="305"/>
        <w:gridCol w:w="305"/>
        <w:gridCol w:w="305"/>
        <w:gridCol w:w="305"/>
        <w:gridCol w:w="273"/>
        <w:gridCol w:w="305"/>
        <w:gridCol w:w="273"/>
        <w:gridCol w:w="305"/>
        <w:gridCol w:w="807"/>
        <w:gridCol w:w="764"/>
        <w:gridCol w:w="434"/>
      </w:tblGrid>
      <w:tr w:rsidR="002D05DD" w:rsidRPr="00A40276" w:rsidTr="0099467E">
        <w:trPr>
          <w:jc w:val="center"/>
        </w:trPr>
        <w:tc>
          <w:tcPr>
            <w:tcW w:w="219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5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460"/>
      </w:tblGrid>
      <w:tr w:rsidR="002D05DD" w:rsidRPr="0029193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trHeight w:val="291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tabs>
                <w:tab w:val="left" w:pos="1634"/>
              </w:tabs>
              <w:jc w:val="center"/>
              <w:rPr>
                <w:rFonts w:ascii="Arial" w:hAnsi="Arial" w:cs="Arial"/>
                <w:lang w:val="es-BO"/>
              </w:rPr>
            </w:pPr>
            <w:r w:rsidRPr="00E65B6C">
              <w:rPr>
                <w:rFonts w:ascii="Arial" w:hAnsi="Arial" w:cs="Arial"/>
                <w:b/>
                <w:lang w:val="es-BO"/>
              </w:rPr>
              <w:t>SERVICIO DE LIMPIEZA OFICINA CENTRAL - LA PAZ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B538B4" w:rsidRDefault="002D05DD" w:rsidP="0099467E">
            <w:pPr>
              <w:ind w:left="113" w:right="255"/>
              <w:jc w:val="both"/>
              <w:rPr>
                <w:rFonts w:ascii="Arial" w:hAnsi="Arial" w:cs="Arial"/>
              </w:rPr>
            </w:pPr>
            <w:r w:rsidRPr="00B538B4">
              <w:rPr>
                <w:rFonts w:ascii="Arial" w:hAnsi="Arial" w:cs="Arial"/>
              </w:rPr>
              <w:t>El precio referencial mensual es de Bs10.300</w:t>
            </w:r>
            <w:proofErr w:type="gramStart"/>
            <w:r w:rsidRPr="00B538B4">
              <w:rPr>
                <w:rFonts w:ascii="Arial" w:hAnsi="Arial" w:cs="Arial"/>
              </w:rPr>
              <w:t>,00</w:t>
            </w:r>
            <w:proofErr w:type="gramEnd"/>
            <w:r w:rsidRPr="00B538B4">
              <w:rPr>
                <w:rFonts w:ascii="Arial" w:hAnsi="Arial" w:cs="Arial"/>
              </w:rPr>
              <w:t xml:space="preserve"> (Diez mil trecientos 00/100 bolivianos).</w:t>
            </w:r>
          </w:p>
          <w:p w:rsidR="002D05DD" w:rsidRDefault="002D05DD" w:rsidP="0099467E">
            <w:pPr>
              <w:ind w:left="113" w:right="255"/>
              <w:jc w:val="both"/>
              <w:rPr>
                <w:rFonts w:ascii="Arial" w:hAnsi="Arial" w:cs="Arial"/>
              </w:rPr>
            </w:pPr>
            <w:r w:rsidRPr="00B538B4">
              <w:rPr>
                <w:rFonts w:ascii="Arial" w:hAnsi="Arial" w:cs="Arial"/>
              </w:rPr>
              <w:t>Precio referencial total es de Bs123.600</w:t>
            </w:r>
            <w:proofErr w:type="gramStart"/>
            <w:r w:rsidRPr="00B538B4">
              <w:rPr>
                <w:rFonts w:ascii="Arial" w:hAnsi="Arial" w:cs="Arial"/>
              </w:rPr>
              <w:t>,00</w:t>
            </w:r>
            <w:proofErr w:type="gramEnd"/>
            <w:r w:rsidRPr="00B538B4">
              <w:rPr>
                <w:rFonts w:ascii="Arial" w:hAnsi="Arial" w:cs="Arial"/>
              </w:rPr>
              <w:t xml:space="preserve"> (Ciento vientres mil seiscientos 00/100 bolivianos).</w:t>
            </w:r>
          </w:p>
          <w:p w:rsidR="002D05DD" w:rsidRPr="006B6214" w:rsidRDefault="002D05DD" w:rsidP="0099467E">
            <w:pPr>
              <w:ind w:left="113" w:right="255"/>
              <w:jc w:val="both"/>
              <w:rPr>
                <w:rFonts w:ascii="Arial" w:hAnsi="Arial" w:cs="Arial"/>
              </w:rPr>
            </w:pPr>
            <w:r w:rsidRPr="00F337EF">
              <w:rPr>
                <w:rFonts w:ascii="Arial" w:hAnsi="Arial" w:cs="Arial"/>
              </w:rPr>
              <w:t>En caso de que el servicio no contemple el mes completo, se realizará el prorrateo correspondiente, para el pago mensual.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trHeight w:val="369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trHeight w:val="240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8E54A7">
              <w:rPr>
                <w:rFonts w:ascii="Arial" w:hAnsi="Arial" w:cs="Arial"/>
                <w:lang w:val="es-BO"/>
              </w:rPr>
              <w:t>El plazo de prestación del servicio será desde el 02 de enero hasta el 31 de diciembre de 2026.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trHeight w:val="77"/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B538B4" w:rsidRDefault="002D05DD" w:rsidP="0099467E">
            <w:pPr>
              <w:jc w:val="both"/>
              <w:rPr>
                <w:rFonts w:ascii="Arial" w:hAnsi="Arial" w:cs="Arial"/>
                <w:lang w:val="es-BO"/>
              </w:rPr>
            </w:pPr>
            <w:r w:rsidRPr="00B538B4">
              <w:rPr>
                <w:rFonts w:ascii="Arial" w:hAnsi="Arial" w:cs="Arial"/>
                <w:lang w:val="es-BO"/>
              </w:rPr>
              <w:t>Oficina Central La Paz: Edificio de 7 niveles  (de 4to piso  a subsuelo 2) y la terraza, ubicado en la Av. 16 de julio N° 1571 El Prado.</w:t>
            </w:r>
          </w:p>
          <w:p w:rsidR="002D05DD" w:rsidRPr="00B538B4" w:rsidRDefault="002D05DD" w:rsidP="0099467E">
            <w:pPr>
              <w:jc w:val="both"/>
              <w:rPr>
                <w:rFonts w:ascii="Arial" w:hAnsi="Arial" w:cs="Arial"/>
                <w:lang w:val="es-BO"/>
              </w:rPr>
            </w:pPr>
            <w:r w:rsidRPr="00B538B4">
              <w:rPr>
                <w:rFonts w:ascii="Arial" w:hAnsi="Arial" w:cs="Arial"/>
                <w:lang w:val="es-BO"/>
              </w:rPr>
              <w:t xml:space="preserve">Ambientes del Archivo central, (de 2 pisos), ubicado en la calle Valentín </w:t>
            </w:r>
            <w:proofErr w:type="spellStart"/>
            <w:r w:rsidRPr="00B538B4">
              <w:rPr>
                <w:rFonts w:ascii="Arial" w:hAnsi="Arial" w:cs="Arial"/>
                <w:lang w:val="es-BO"/>
              </w:rPr>
              <w:t>Abecia</w:t>
            </w:r>
            <w:proofErr w:type="spellEnd"/>
            <w:r w:rsidRPr="00B538B4">
              <w:rPr>
                <w:rFonts w:ascii="Arial" w:hAnsi="Arial" w:cs="Arial"/>
                <w:lang w:val="es-BO"/>
              </w:rPr>
              <w:t xml:space="preserve"> N° 1850, Zona de </w:t>
            </w:r>
            <w:proofErr w:type="spellStart"/>
            <w:r w:rsidRPr="00B538B4">
              <w:rPr>
                <w:rFonts w:ascii="Arial" w:hAnsi="Arial" w:cs="Arial"/>
                <w:lang w:val="es-BO"/>
              </w:rPr>
              <w:t>Tembladerani</w:t>
            </w:r>
            <w:proofErr w:type="spellEnd"/>
            <w:r w:rsidRPr="00B538B4">
              <w:rPr>
                <w:rFonts w:ascii="Arial" w:hAnsi="Arial" w:cs="Arial"/>
                <w:lang w:val="es-BO"/>
              </w:rPr>
              <w:t>.</w:t>
            </w:r>
          </w:p>
          <w:p w:rsidR="002D05DD" w:rsidRPr="004D2348" w:rsidRDefault="002D05DD" w:rsidP="0099467E">
            <w:pPr>
              <w:jc w:val="both"/>
              <w:rPr>
                <w:rFonts w:ascii="Arial" w:hAnsi="Arial" w:cs="Arial"/>
                <w:lang w:val="es-BO"/>
              </w:rPr>
            </w:pPr>
            <w:r w:rsidRPr="00B538B4">
              <w:rPr>
                <w:rFonts w:ascii="Arial" w:hAnsi="Arial" w:cs="Arial"/>
                <w:lang w:val="es-BO"/>
              </w:rPr>
              <w:t>En caso de existir cambios de dirección de los ambientes del archivo central, se dará a conocer al proveedor de manera oportuna, a través del Fiscal del Servicio.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291936" w:rsidTr="0099467E">
        <w:trPr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left w:val="nil"/>
              <w:right w:val="single" w:sz="12" w:space="0" w:color="244061" w:themeColor="accent1" w:themeShade="80"/>
            </w:tcBorders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2D05DD" w:rsidRPr="00113E67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62667" w:rsidRDefault="002D05DD" w:rsidP="0099467E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557BC9">
              <w:rPr>
                <w:rFonts w:ascii="Arial" w:hAnsi="Arial" w:cs="Arial"/>
                <w:lang w:eastAsia="en-US"/>
              </w:rPr>
              <w:t>La empresa adjudicada deberá presentar una Garantía de Cumplimiento de Contrato equivalente al siete por ciento (7%) o tres punto cinco por ciento (3.5%) (Según corresponda) del monto del contrato o en sustitución de la Garantía de Cumplimiento de Contrato, podrá solicitar una retención del siete por ciento (7%) o tres punto cinco por ciento (3.5%) (</w:t>
            </w:r>
            <w:proofErr w:type="gramStart"/>
            <w:r w:rsidRPr="00557BC9">
              <w:rPr>
                <w:rFonts w:ascii="Arial" w:hAnsi="Arial" w:cs="Arial"/>
                <w:lang w:eastAsia="en-US"/>
              </w:rPr>
              <w:t>según</w:t>
            </w:r>
            <w:proofErr w:type="gramEnd"/>
            <w:r w:rsidRPr="00557BC9">
              <w:rPr>
                <w:rFonts w:ascii="Arial" w:hAnsi="Arial" w:cs="Arial"/>
                <w:lang w:eastAsia="en-US"/>
              </w:rPr>
              <w:t xml:space="preserve"> corresponda) de cada pago parcial</w:t>
            </w:r>
            <w:r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80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291936" w:rsidTr="0099467E">
        <w:trPr>
          <w:trHeight w:val="47"/>
          <w:jc w:val="center"/>
        </w:trPr>
        <w:tc>
          <w:tcPr>
            <w:tcW w:w="2380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291936" w:rsidRDefault="002D05DD" w:rsidP="0099467E">
            <w:pPr>
              <w:jc w:val="right"/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  <w:tc>
          <w:tcPr>
            <w:tcW w:w="46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291936" w:rsidRDefault="002D05DD" w:rsidP="0099467E">
            <w:pPr>
              <w:rPr>
                <w:rFonts w:ascii="Arial" w:hAnsi="Arial" w:cs="Arial"/>
                <w:sz w:val="10"/>
                <w:szCs w:val="10"/>
                <w:lang w:val="es-BO"/>
              </w:rPr>
            </w:pPr>
          </w:p>
        </w:tc>
      </w:tr>
    </w:tbl>
    <w:tbl>
      <w:tblPr>
        <w:tblStyle w:val="Tablaconcuadrcula2"/>
        <w:tblW w:w="10554" w:type="dxa"/>
        <w:jc w:val="center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519"/>
      </w:tblGrid>
      <w:tr w:rsidR="002D05DD" w:rsidRPr="00A40276" w:rsidTr="0099467E">
        <w:trPr>
          <w:jc w:val="center"/>
        </w:trPr>
        <w:tc>
          <w:tcPr>
            <w:tcW w:w="231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</w:rPr>
            </w:pPr>
          </w:p>
        </w:tc>
      </w:tr>
      <w:tr w:rsidR="002D05DD" w:rsidRPr="00A40276" w:rsidTr="0099467E">
        <w:trPr>
          <w:trHeight w:val="35"/>
          <w:jc w:val="center"/>
        </w:trPr>
        <w:tc>
          <w:tcPr>
            <w:tcW w:w="2316" w:type="dxa"/>
            <w:vMerge/>
            <w:tcBorders>
              <w:lef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2D05DD" w:rsidRPr="009020C4" w:rsidRDefault="002D05DD" w:rsidP="0099467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shd w:val="clear" w:color="auto" w:fill="auto"/>
          </w:tcPr>
          <w:p w:rsidR="002D05DD" w:rsidRPr="009020C4" w:rsidRDefault="002D05DD" w:rsidP="0099467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  <w:shd w:val="clear" w:color="auto" w:fill="auto"/>
          </w:tcPr>
          <w:p w:rsidR="002D05DD" w:rsidRPr="009020C4" w:rsidRDefault="002D05DD" w:rsidP="0099467E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519" w:type="dxa"/>
            <w:tcBorders>
              <w:right w:val="single" w:sz="12" w:space="0" w:color="244061" w:themeColor="accent1" w:themeShade="80"/>
            </w:tcBorders>
          </w:tcPr>
          <w:p w:rsidR="002D05DD" w:rsidRPr="009020C4" w:rsidRDefault="002D05DD" w:rsidP="0099467E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21" w:type="dxa"/>
        <w:jc w:val="center"/>
        <w:tblInd w:w="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10"/>
        <w:gridCol w:w="276"/>
        <w:gridCol w:w="286"/>
        <w:gridCol w:w="36"/>
        <w:gridCol w:w="251"/>
        <w:gridCol w:w="265"/>
        <w:gridCol w:w="20"/>
        <w:gridCol w:w="272"/>
        <w:gridCol w:w="15"/>
        <w:gridCol w:w="245"/>
        <w:gridCol w:w="8"/>
        <w:gridCol w:w="285"/>
        <w:gridCol w:w="44"/>
        <w:gridCol w:w="245"/>
        <w:gridCol w:w="46"/>
        <w:gridCol w:w="233"/>
        <w:gridCol w:w="59"/>
        <w:gridCol w:w="230"/>
        <w:gridCol w:w="53"/>
        <w:gridCol w:w="231"/>
        <w:gridCol w:w="61"/>
        <w:gridCol w:w="228"/>
        <w:gridCol w:w="59"/>
        <w:gridCol w:w="230"/>
        <w:gridCol w:w="62"/>
        <w:gridCol w:w="224"/>
        <w:gridCol w:w="68"/>
        <w:gridCol w:w="219"/>
        <w:gridCol w:w="69"/>
        <w:gridCol w:w="265"/>
        <w:gridCol w:w="23"/>
        <w:gridCol w:w="288"/>
        <w:gridCol w:w="20"/>
        <w:gridCol w:w="218"/>
        <w:gridCol w:w="113"/>
        <w:gridCol w:w="66"/>
        <w:gridCol w:w="152"/>
        <w:gridCol w:w="97"/>
        <w:gridCol w:w="141"/>
        <w:gridCol w:w="143"/>
        <w:gridCol w:w="187"/>
        <w:gridCol w:w="61"/>
        <w:gridCol w:w="224"/>
        <w:gridCol w:w="24"/>
        <w:gridCol w:w="261"/>
        <w:gridCol w:w="95"/>
        <w:gridCol w:w="115"/>
        <w:gridCol w:w="75"/>
        <w:gridCol w:w="94"/>
        <w:gridCol w:w="190"/>
        <w:gridCol w:w="94"/>
        <w:gridCol w:w="191"/>
        <w:gridCol w:w="93"/>
        <w:gridCol w:w="192"/>
        <w:gridCol w:w="92"/>
        <w:gridCol w:w="193"/>
        <w:gridCol w:w="91"/>
        <w:gridCol w:w="194"/>
        <w:gridCol w:w="89"/>
        <w:gridCol w:w="195"/>
        <w:gridCol w:w="88"/>
        <w:gridCol w:w="127"/>
        <w:gridCol w:w="69"/>
        <w:gridCol w:w="87"/>
        <w:gridCol w:w="197"/>
        <w:gridCol w:w="86"/>
        <w:gridCol w:w="366"/>
        <w:gridCol w:w="87"/>
        <w:gridCol w:w="151"/>
        <w:gridCol w:w="108"/>
        <w:gridCol w:w="176"/>
        <w:gridCol w:w="236"/>
      </w:tblGrid>
      <w:tr w:rsidR="002D05DD" w:rsidRPr="00A40276" w:rsidTr="0099467E">
        <w:trPr>
          <w:trHeight w:val="87"/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765F1B" w:rsidRDefault="002D05DD" w:rsidP="0099467E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765F1B" w:rsidRDefault="002D05DD" w:rsidP="0099467E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0" w:type="dxa"/>
            <w:gridSpan w:val="5"/>
            <w:vMerge w:val="restart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5" w:type="dxa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 w:val="restart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2D05DD" w:rsidRPr="00A40276" w:rsidRDefault="002D05DD" w:rsidP="0099467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84" w:type="dxa"/>
            <w:gridSpan w:val="2"/>
            <w:vMerge w:val="restart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 w:val="restart"/>
            <w:tcBorders>
              <w:left w:val="nil"/>
            </w:tcBorders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trHeight w:val="60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vMerge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vMerge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vMerge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vMerge/>
            <w:tcBorders>
              <w:left w:val="nil"/>
            </w:tcBorders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trHeight w:val="307"/>
          <w:jc w:val="center"/>
        </w:trPr>
        <w:tc>
          <w:tcPr>
            <w:tcW w:w="1361" w:type="dxa"/>
            <w:gridSpan w:val="7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tcBorders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Tesoro General de la Nación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D05DD" w:rsidRPr="00A40276" w:rsidTr="0099467E">
        <w:trPr>
          <w:trHeight w:val="631"/>
          <w:jc w:val="center"/>
        </w:trPr>
        <w:tc>
          <w:tcPr>
            <w:tcW w:w="247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2D05DD" w:rsidRPr="00765F1B" w:rsidRDefault="002D05DD" w:rsidP="0099467E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74" w:type="dxa"/>
            <w:gridSpan w:val="71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2D05DD" w:rsidRPr="00765F1B" w:rsidRDefault="002D05DD" w:rsidP="002D05DD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2D05DD" w:rsidRPr="00A40276" w:rsidRDefault="002D05DD" w:rsidP="0099467E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40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 w:rsidRPr="006E2F8D">
              <w:rPr>
                <w:rFonts w:ascii="Arial" w:hAnsi="Arial" w:cs="Arial"/>
                <w:lang w:val="es-BO"/>
              </w:rPr>
              <w:t>Avenida 16 de julio N° 1571 en la ciudad de La Paz</w:t>
            </w:r>
          </w:p>
        </w:tc>
        <w:tc>
          <w:tcPr>
            <w:tcW w:w="1998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08:30-16:30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0" w:type="dxa"/>
            <w:gridSpan w:val="5"/>
          </w:tcPr>
          <w:p w:rsidR="002D05DD" w:rsidRPr="00A40276" w:rsidRDefault="002D05DD" w:rsidP="0099467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5" w:type="dxa"/>
          </w:tcPr>
          <w:p w:rsidR="002D05DD" w:rsidRPr="00A40276" w:rsidRDefault="002D05DD" w:rsidP="0099467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2D05DD" w:rsidRPr="00A40276" w:rsidRDefault="002D05DD" w:rsidP="0099467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</w:tcPr>
          <w:p w:rsidR="002D05DD" w:rsidRPr="00A40276" w:rsidRDefault="002D05DD" w:rsidP="0099467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bottom w:val="single" w:sz="4" w:space="0" w:color="auto"/>
            </w:tcBorders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49" w:type="dxa"/>
            <w:gridSpan w:val="2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bottom w:val="single" w:sz="4" w:space="0" w:color="auto"/>
            </w:tcBorders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4" w:type="dxa"/>
            <w:gridSpan w:val="2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bottom w:val="single" w:sz="4" w:space="0" w:color="auto"/>
            </w:tcBorders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774" w:type="dxa"/>
            <w:gridSpan w:val="17"/>
            <w:tcBorders>
              <w:left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Yesica Cori </w:t>
            </w:r>
            <w:proofErr w:type="spellStart"/>
            <w:r>
              <w:rPr>
                <w:rFonts w:ascii="Arial" w:hAnsi="Arial" w:cs="Arial"/>
                <w:lang w:val="es-BO"/>
              </w:rPr>
              <w:t>Cahuaya</w:t>
            </w:r>
            <w:proofErr w:type="spellEnd"/>
          </w:p>
        </w:tc>
        <w:tc>
          <w:tcPr>
            <w:tcW w:w="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Asistente Técnico III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 w:rsidRPr="00835A7C">
              <w:rPr>
                <w:rFonts w:ascii="Arial" w:hAnsi="Arial" w:cs="Arial"/>
                <w:lang w:val="es-BO"/>
              </w:rPr>
              <w:t>Dirección Administrativa Financiera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1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5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3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9" w:type="dxa"/>
            <w:gridSpan w:val="2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845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 w:rsidRPr="00220C1C">
              <w:rPr>
                <w:rFonts w:ascii="Arial" w:hAnsi="Arial" w:cs="Arial"/>
                <w:lang w:val="es-BO"/>
              </w:rPr>
              <w:t xml:space="preserve">2312401 </w:t>
            </w:r>
            <w:proofErr w:type="spellStart"/>
            <w:r w:rsidRPr="00220C1C">
              <w:rPr>
                <w:rFonts w:ascii="Arial" w:hAnsi="Arial" w:cs="Arial"/>
                <w:lang w:val="es-BO"/>
              </w:rPr>
              <w:t>int</w:t>
            </w:r>
            <w:proofErr w:type="spellEnd"/>
            <w:r w:rsidRPr="00220C1C">
              <w:rPr>
                <w:rFonts w:ascii="Arial" w:hAnsi="Arial" w:cs="Arial"/>
                <w:lang w:val="es-BO"/>
              </w:rPr>
              <w:t>. 305</w:t>
            </w: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8" w:type="dxa"/>
            <w:gridSpan w:val="4"/>
            <w:tcBorders>
              <w:left w:val="nil"/>
            </w:tcBorders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2"/>
            <w:tcBorders>
              <w:lef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62" w:type="dxa"/>
            <w:gridSpan w:val="8"/>
            <w:tcBorders>
              <w:righ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439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A40276" w:rsidRDefault="002D05DD" w:rsidP="0099467E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ycori</w:t>
            </w:r>
            <w:r w:rsidRPr="00CD0C30">
              <w:rPr>
                <w:rFonts w:ascii="Arial" w:hAnsi="Arial" w:cs="Arial"/>
                <w:lang w:val="es-BO"/>
              </w:rPr>
              <w:t>@aetn.gob.bo</w:t>
            </w:r>
          </w:p>
        </w:tc>
        <w:tc>
          <w:tcPr>
            <w:tcW w:w="259" w:type="dxa"/>
            <w:gridSpan w:val="2"/>
            <w:tcBorders>
              <w:left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1361" w:type="dxa"/>
            <w:gridSpan w:val="7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5"/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412" w:type="dxa"/>
            <w:gridSpan w:val="2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D05DD" w:rsidRPr="00A40276" w:rsidTr="0099467E">
        <w:trPr>
          <w:trHeight w:val="1024"/>
          <w:jc w:val="center"/>
        </w:trPr>
        <w:tc>
          <w:tcPr>
            <w:tcW w:w="1921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D05DD" w:rsidRPr="007E21DA" w:rsidRDefault="002D05DD" w:rsidP="0099467E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828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DD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2D05DD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2D05DD" w:rsidRDefault="002D05DD" w:rsidP="009946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2D05DD" w:rsidRDefault="002D05DD" w:rsidP="0099467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  <w:p w:rsidR="002D05DD" w:rsidRPr="00EF2EDD" w:rsidRDefault="002D05DD" w:rsidP="0099467E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  <w:r w:rsidRPr="00C738C2">
              <w:rPr>
                <w:rFonts w:ascii="Arial" w:hAnsi="Arial" w:cs="Arial"/>
                <w:b/>
                <w:highlight w:val="yellow"/>
                <w:lang w:val="es-BO"/>
              </w:rPr>
              <w:t>“NO CORRESPONDE”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D05DD" w:rsidRPr="00A40276" w:rsidTr="0099467E">
        <w:trPr>
          <w:jc w:val="center"/>
        </w:trPr>
        <w:tc>
          <w:tcPr>
            <w:tcW w:w="237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bottom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5" w:type="dxa"/>
            <w:tcBorders>
              <w:bottom w:val="single" w:sz="12" w:space="0" w:color="244061" w:themeColor="accent1" w:themeShade="80"/>
            </w:tcBorders>
            <w:vAlign w:val="center"/>
          </w:tcPr>
          <w:p w:rsidR="002D05DD" w:rsidRPr="00A40276" w:rsidRDefault="002D05DD" w:rsidP="0099467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7" w:type="dxa"/>
            <w:gridSpan w:val="3"/>
            <w:tcBorders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7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8" w:type="dxa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1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0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12" w:space="0" w:color="244061" w:themeColor="accent1" w:themeShade="80"/>
            </w:tcBorders>
            <w:shd w:val="clear" w:color="auto" w:fill="auto"/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2D05DD" w:rsidRPr="00A40276" w:rsidRDefault="002D05DD" w:rsidP="0099467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2D05DD" w:rsidRDefault="002D05DD" w:rsidP="002D05DD">
      <w:pPr>
        <w:rPr>
          <w:lang w:val="es-BO"/>
        </w:rPr>
      </w:pPr>
    </w:p>
    <w:p w:rsidR="002D05DD" w:rsidRDefault="002D05DD" w:rsidP="002D05DD">
      <w:pPr>
        <w:rPr>
          <w:lang w:val="es-BO"/>
        </w:rPr>
      </w:pPr>
    </w:p>
    <w:p w:rsidR="002D05DD" w:rsidRDefault="002D05DD" w:rsidP="002D05DD">
      <w:pPr>
        <w:rPr>
          <w:lang w:val="es-BO"/>
        </w:rPr>
      </w:pPr>
    </w:p>
    <w:p w:rsidR="002D05DD" w:rsidRDefault="002D05DD" w:rsidP="002D05DD">
      <w:pPr>
        <w:pStyle w:val="Ttulo"/>
        <w:spacing w:before="0" w:after="0"/>
        <w:ind w:left="432"/>
        <w:jc w:val="both"/>
      </w:pPr>
      <w:bookmarkStart w:id="1" w:name="_Toc94724713"/>
      <w:bookmarkStart w:id="2" w:name="_GoBack"/>
      <w:bookmarkEnd w:id="2"/>
      <w:r w:rsidRPr="009956C4">
        <w:rPr>
          <w:rFonts w:ascii="Verdana" w:hAnsi="Verdana"/>
          <w:sz w:val="18"/>
          <w:szCs w:val="18"/>
        </w:rPr>
        <w:lastRenderedPageBreak/>
        <w:t>CRONOGRAMA DE PLAZOS</w:t>
      </w:r>
      <w:bookmarkEnd w:id="1"/>
    </w:p>
    <w:p w:rsidR="002D05DD" w:rsidRDefault="002D05DD" w:rsidP="002D05DD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2D05DD" w:rsidRPr="00A40276" w:rsidTr="0099467E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2D05DD" w:rsidRPr="00A40276" w:rsidRDefault="002D05DD" w:rsidP="0099467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2D05DD" w:rsidRPr="00A40276" w:rsidRDefault="002D05DD" w:rsidP="002D05DD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2D05DD" w:rsidRPr="00A40276" w:rsidRDefault="002D05DD" w:rsidP="002D05DD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2D05DD" w:rsidRPr="00A40276" w:rsidRDefault="002D05DD" w:rsidP="002D05DD">
            <w:pPr>
              <w:pStyle w:val="Prrafodelista"/>
              <w:numPr>
                <w:ilvl w:val="0"/>
                <w:numId w:val="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2D05DD" w:rsidRPr="00A40276" w:rsidRDefault="002D05DD" w:rsidP="0099467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2D05DD" w:rsidRPr="00A40276" w:rsidRDefault="002D05DD" w:rsidP="002D05DD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2D05DD" w:rsidRPr="00A40276" w:rsidRDefault="002D05DD" w:rsidP="002D05DD">
            <w:pPr>
              <w:pStyle w:val="Prrafodelista"/>
              <w:numPr>
                <w:ilvl w:val="2"/>
                <w:numId w:val="6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2D05DD" w:rsidRPr="00A40276" w:rsidRDefault="002D05DD" w:rsidP="0099467E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2D05DD" w:rsidRDefault="002D05DD" w:rsidP="002D05DD">
      <w:pPr>
        <w:rPr>
          <w:lang w:val="es-BO"/>
        </w:rPr>
      </w:pPr>
    </w:p>
    <w:p w:rsidR="002D05DD" w:rsidRPr="004B26AD" w:rsidRDefault="002D05DD" w:rsidP="002D05DD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2D05DD" w:rsidRPr="00A40276" w:rsidRDefault="002D05DD" w:rsidP="002D05DD">
      <w:pPr>
        <w:rPr>
          <w:lang w:val="es-BO"/>
        </w:rPr>
      </w:pPr>
    </w:p>
    <w:tbl>
      <w:tblPr>
        <w:tblW w:w="55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9"/>
        <w:gridCol w:w="1721"/>
        <w:gridCol w:w="1092"/>
        <w:gridCol w:w="120"/>
        <w:gridCol w:w="344"/>
        <w:gridCol w:w="120"/>
        <w:gridCol w:w="389"/>
        <w:gridCol w:w="120"/>
        <w:gridCol w:w="525"/>
        <w:gridCol w:w="120"/>
        <w:gridCol w:w="120"/>
        <w:gridCol w:w="335"/>
        <w:gridCol w:w="120"/>
        <w:gridCol w:w="296"/>
        <w:gridCol w:w="120"/>
        <w:gridCol w:w="120"/>
        <w:gridCol w:w="3131"/>
        <w:gridCol w:w="120"/>
      </w:tblGrid>
      <w:tr w:rsidR="002D05DD" w:rsidRPr="000C6821" w:rsidTr="0099467E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bookmarkStart w:id="3" w:name="_Hlk76392171"/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2D05DD" w:rsidRPr="000C6821" w:rsidTr="0099467E">
        <w:trPr>
          <w:trHeight w:val="284"/>
          <w:jc w:val="center"/>
        </w:trPr>
        <w:tc>
          <w:tcPr>
            <w:tcW w:w="177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32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14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2D05DD" w:rsidRPr="000C6821" w:rsidTr="0099467E">
        <w:trPr>
          <w:trHeight w:val="130"/>
          <w:jc w:val="center"/>
        </w:trPr>
        <w:tc>
          <w:tcPr>
            <w:tcW w:w="283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53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DE3DC4" w:rsidRDefault="002D05DD" w:rsidP="0099467E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Presentación de </w:t>
            </w:r>
            <w:r>
              <w:rPr>
                <w:rFonts w:ascii="Arial" w:hAnsi="Arial" w:cs="Arial"/>
                <w:b/>
                <w:lang w:val="es-BO"/>
              </w:rPr>
              <w:t>P</w:t>
            </w:r>
            <w:r w:rsidRPr="00DE3DC4">
              <w:rPr>
                <w:rFonts w:ascii="Arial" w:hAnsi="Arial" w:cs="Arial"/>
                <w:b/>
                <w:lang w:val="es-BO"/>
              </w:rPr>
              <w:t>ropuestas:</w:t>
            </w:r>
          </w:p>
          <w:p w:rsidR="002D05DD" w:rsidRPr="00423E30" w:rsidRDefault="002D05DD" w:rsidP="0099467E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DE3DC4">
              <w:rPr>
                <w:rFonts w:ascii="Arial" w:hAnsi="Arial" w:cs="Arial"/>
                <w:lang w:val="es-BO"/>
              </w:rPr>
              <w:t>Mediante RUPE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DE3DC4" w:rsidRDefault="002D05DD" w:rsidP="0099467E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E3DC4">
              <w:rPr>
                <w:rFonts w:ascii="Arial" w:hAnsi="Arial" w:cs="Arial"/>
                <w:b/>
                <w:lang w:val="es-BO"/>
              </w:rPr>
              <w:t xml:space="preserve">Apertura de </w:t>
            </w:r>
            <w:r>
              <w:rPr>
                <w:rFonts w:ascii="Arial" w:hAnsi="Arial" w:cs="Arial"/>
                <w:b/>
                <w:lang w:val="es-BO"/>
              </w:rPr>
              <w:t>Propuestas</w:t>
            </w:r>
            <w:r w:rsidRPr="00DE3DC4">
              <w:rPr>
                <w:rFonts w:ascii="Arial" w:hAnsi="Arial" w:cs="Arial"/>
                <w:b/>
                <w:lang w:val="es-BO"/>
              </w:rPr>
              <w:t>:</w:t>
            </w:r>
          </w:p>
          <w:p w:rsidR="002D05DD" w:rsidRPr="00D804BE" w:rsidRDefault="002D05DD" w:rsidP="0099467E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D804BE">
              <w:rPr>
                <w:rFonts w:ascii="Arial" w:hAnsi="Arial" w:cs="Arial"/>
                <w:b/>
                <w:lang w:val="es-BO"/>
              </w:rPr>
              <w:t>Presencial:</w:t>
            </w:r>
          </w:p>
          <w:p w:rsidR="002D05DD" w:rsidRDefault="002D05DD" w:rsidP="0099467E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Ciudad de </w:t>
            </w:r>
            <w:r w:rsidRPr="00EF2EDD">
              <w:rPr>
                <w:rFonts w:ascii="Arial" w:hAnsi="Arial" w:cs="Arial"/>
                <w:lang w:val="es-BO"/>
              </w:rPr>
              <w:t xml:space="preserve">La Paz, </w:t>
            </w:r>
            <w:r>
              <w:rPr>
                <w:rFonts w:ascii="Arial" w:hAnsi="Arial" w:cs="Arial"/>
                <w:lang w:val="es-BO"/>
              </w:rPr>
              <w:t xml:space="preserve">Oficina Central </w:t>
            </w:r>
            <w:r w:rsidRPr="00EF2EDD">
              <w:rPr>
                <w:rFonts w:ascii="Arial" w:hAnsi="Arial" w:cs="Arial"/>
                <w:lang w:val="es-BO"/>
              </w:rPr>
              <w:t>Avenida 16 de julio N° 1571</w:t>
            </w:r>
            <w:r>
              <w:rPr>
                <w:rFonts w:ascii="Arial" w:hAnsi="Arial" w:cs="Arial"/>
                <w:lang w:val="es-BO"/>
              </w:rPr>
              <w:t xml:space="preserve"> (El Prado)</w:t>
            </w:r>
          </w:p>
          <w:p w:rsidR="002D05DD" w:rsidRPr="0041368D" w:rsidRDefault="002D05DD" w:rsidP="0099467E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41368D">
              <w:rPr>
                <w:rFonts w:ascii="Arial" w:hAnsi="Arial" w:cs="Arial"/>
                <w:b/>
                <w:lang w:val="es-BO"/>
              </w:rPr>
              <w:t>Virtual:</w:t>
            </w:r>
          </w:p>
          <w:p w:rsidR="002D05DD" w:rsidRPr="005A1CEC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  <w:hyperlink r:id="rId6" w:history="1">
              <w:r w:rsidRPr="00D804BE">
                <w:rPr>
                  <w:rStyle w:val="Hipervnculo"/>
                  <w:rFonts w:ascii="Arial" w:hAnsi="Arial" w:cs="Arial"/>
                </w:rPr>
                <w:t>https://meet.google.com/utn-amtq-gps</w:t>
              </w:r>
            </w:hyperlink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415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53"/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74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313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73"/>
          <w:jc w:val="center"/>
        </w:trPr>
        <w:tc>
          <w:tcPr>
            <w:tcW w:w="28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77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8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trHeight w:val="190"/>
          <w:jc w:val="center"/>
        </w:trPr>
        <w:tc>
          <w:tcPr>
            <w:tcW w:w="283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8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2D05DD" w:rsidRPr="000C6821" w:rsidTr="0099467E">
        <w:trPr>
          <w:jc w:val="center"/>
        </w:trPr>
        <w:tc>
          <w:tcPr>
            <w:tcW w:w="28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1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D05DD" w:rsidRPr="000C6821" w:rsidRDefault="002D05DD" w:rsidP="0099467E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2D05DD" w:rsidRPr="000C6821" w:rsidRDefault="002D05DD" w:rsidP="0099467E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D05DD" w:rsidRDefault="002D05DD" w:rsidP="002D05DD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2D05DD" w:rsidRDefault="002D05DD" w:rsidP="002D05DD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lastRenderedPageBreak/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:rsidR="002D05DD" w:rsidRPr="0060646D" w:rsidRDefault="002D05DD" w:rsidP="002D05DD">
      <w:pPr>
        <w:rPr>
          <w:rFonts w:cs="Arial"/>
          <w:i/>
          <w:sz w:val="14"/>
          <w:szCs w:val="18"/>
        </w:rPr>
      </w:pPr>
    </w:p>
    <w:bookmarkEnd w:id="3"/>
    <w:p w:rsidR="000C6A4E" w:rsidRDefault="002D05DD"/>
    <w:sectPr w:rsidR="000C6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DD"/>
    <w:rsid w:val="002D05DD"/>
    <w:rsid w:val="005841F1"/>
    <w:rsid w:val="00F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DD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05DD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D05D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D05D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D05DD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D05DD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D05DD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D05D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D05D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D05DD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05DD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D05D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D05D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2D05D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D05D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D05D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D05D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D05D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D05DD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D05D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D05D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D05D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2D05DD"/>
    <w:rPr>
      <w:color w:val="0000FF"/>
      <w:u w:val="single"/>
    </w:rPr>
  </w:style>
  <w:style w:type="paragraph" w:styleId="Encabezado">
    <w:name w:val="header"/>
    <w:basedOn w:val="Normal"/>
    <w:link w:val="EncabezadoCar"/>
    <w:rsid w:val="002D05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05D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D05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5D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D05D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D05D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2D05DD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D0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xtosinformato">
    <w:name w:val="WW-Texto sin formato"/>
    <w:basedOn w:val="Normal"/>
    <w:rsid w:val="002D05D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D05D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D05D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D05D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D05D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D05D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D05D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05D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2D05D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2D05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2D05D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2D0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2D05D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D05D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D05DD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D05DD"/>
    <w:pPr>
      <w:spacing w:after="100"/>
      <w:ind w:left="160"/>
    </w:pPr>
  </w:style>
  <w:style w:type="paragraph" w:customStyle="1" w:styleId="Estilo">
    <w:name w:val="Estilo"/>
    <w:rsid w:val="002D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2D05D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D05D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D05D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D05D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D05D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D05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D05D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D05D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D05D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D05D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D05D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D05D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2D05DD"/>
    <w:rPr>
      <w:vertAlign w:val="superscript"/>
    </w:rPr>
  </w:style>
  <w:style w:type="paragraph" w:customStyle="1" w:styleId="BodyText21">
    <w:name w:val="Body Text 21"/>
    <w:basedOn w:val="Normal"/>
    <w:rsid w:val="002D05D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D05D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D05D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D05DD"/>
  </w:style>
  <w:style w:type="paragraph" w:customStyle="1" w:styleId="Document1">
    <w:name w:val="Document 1"/>
    <w:rsid w:val="002D05D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D05D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D05D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D05D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2D05DD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D05D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D05D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D05D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D05D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D05D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D05D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2D0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D0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D05D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D0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D05D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D05D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D05DD"/>
    <w:rPr>
      <w:color w:val="808080"/>
    </w:rPr>
  </w:style>
  <w:style w:type="character" w:styleId="Textoennegrita">
    <w:name w:val="Strong"/>
    <w:basedOn w:val="Fuentedeprrafopredeter"/>
    <w:qFormat/>
    <w:rsid w:val="002D05D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D05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D05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D05DD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D05DD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2D0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05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D05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2D0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2D05DD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2D05DD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2D05DD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2D05DD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5DD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D05DD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D05D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D05D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D05DD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D05DD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D05DD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D05DD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D05D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D05DD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05DD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D05D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D05DD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2D05D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D05D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D05D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D05D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D05D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D05DD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D05D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D05D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D05D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2D05DD"/>
    <w:rPr>
      <w:color w:val="0000FF"/>
      <w:u w:val="single"/>
    </w:rPr>
  </w:style>
  <w:style w:type="paragraph" w:styleId="Encabezado">
    <w:name w:val="header"/>
    <w:basedOn w:val="Normal"/>
    <w:link w:val="EncabezadoCar"/>
    <w:rsid w:val="002D05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05D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D05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5D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D05DD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D05D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GRÁFICOS,GRAFICO,Superíndice,titulo 5,Fundamentacion,Number List 1,Dot pt,No Spacing1,List Paragraph Char Char Char,Indicator Text,Numbered Para 1,Colorful List - Accent 11,Bullet 1,F5 List Paragraph,Bullet Points,BULLET Liste"/>
    <w:basedOn w:val="Normal"/>
    <w:link w:val="PrrafodelistaCar"/>
    <w:uiPriority w:val="34"/>
    <w:qFormat/>
    <w:rsid w:val="002D05DD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D0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xtosinformato">
    <w:name w:val="WW-Texto sin formato"/>
    <w:basedOn w:val="Normal"/>
    <w:rsid w:val="002D05D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D05D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D05D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D05D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D05D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D05D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D05D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05D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2D05D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2D05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2D05D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2D0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2D05D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D05D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D05DD"/>
    <w:pPr>
      <w:spacing w:after="100"/>
    </w:pPr>
  </w:style>
  <w:style w:type="character" w:customStyle="1" w:styleId="PrrafodelistaCar">
    <w:name w:val="Párrafo de lista Car"/>
    <w:aliases w:val="본문1 Car,GRÁFICOS Car,GRAFICO Car,Superíndice Car,titulo 5 Car,Fundamentacion Car,Number List 1 Car,Dot pt Car,No Spacing1 Car,List Paragraph Char Char Char Car,Indicator Text Car,Numbered Para 1 Car,Colorful List - Accent 11 Car"/>
    <w:link w:val="Prrafodelista"/>
    <w:uiPriority w:val="34"/>
    <w:qFormat/>
    <w:locked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D05DD"/>
    <w:pPr>
      <w:spacing w:after="100"/>
      <w:ind w:left="160"/>
    </w:pPr>
  </w:style>
  <w:style w:type="paragraph" w:customStyle="1" w:styleId="Estilo">
    <w:name w:val="Estilo"/>
    <w:rsid w:val="002D0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2D05D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D05D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D05D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D05D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D05D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D05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D05D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D05D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D05D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D05D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D05D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D05D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2D05DD"/>
    <w:rPr>
      <w:vertAlign w:val="superscript"/>
    </w:rPr>
  </w:style>
  <w:style w:type="paragraph" w:customStyle="1" w:styleId="BodyText21">
    <w:name w:val="Body Text 21"/>
    <w:basedOn w:val="Normal"/>
    <w:rsid w:val="002D05DD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D05D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D05D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D05DD"/>
  </w:style>
  <w:style w:type="paragraph" w:customStyle="1" w:styleId="Document1">
    <w:name w:val="Document 1"/>
    <w:rsid w:val="002D05D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D05DD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D05DD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D05D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2D05DD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D05D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D05D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D05D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D05DD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D05DD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D05D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2D05D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D05D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D05D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D0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D05DD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D05D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D05D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D05DD"/>
    <w:rPr>
      <w:color w:val="808080"/>
    </w:rPr>
  </w:style>
  <w:style w:type="character" w:styleId="Textoennegrita">
    <w:name w:val="Strong"/>
    <w:basedOn w:val="Fuentedeprrafopredeter"/>
    <w:qFormat/>
    <w:rsid w:val="002D05D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D05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D05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D05DD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D05DD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2D0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05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D05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11"/>
    <w:basedOn w:val="Normal"/>
    <w:qFormat/>
    <w:rsid w:val="002D05D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basedOn w:val="Fuentedeprrafopredeter"/>
    <w:semiHidden/>
    <w:unhideWhenUsed/>
    <w:rsid w:val="002D05DD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2D05DD"/>
    <w:pPr>
      <w:spacing w:before="100" w:beforeAutospacing="1" w:after="100" w:afterAutospacing="1"/>
    </w:pPr>
    <w:rPr>
      <w:color w:val="006699"/>
      <w:sz w:val="20"/>
      <w:szCs w:val="20"/>
    </w:rPr>
  </w:style>
  <w:style w:type="character" w:customStyle="1" w:styleId="FontStyle54">
    <w:name w:val="Font Style54"/>
    <w:basedOn w:val="Fuentedeprrafopredeter"/>
    <w:uiPriority w:val="99"/>
    <w:rsid w:val="002D05DD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2D05DD"/>
    <w:pPr>
      <w:widowControl w:val="0"/>
      <w:autoSpaceDE w:val="0"/>
      <w:autoSpaceDN w:val="0"/>
      <w:adjustRightInd w:val="0"/>
      <w:spacing w:line="235" w:lineRule="exact"/>
      <w:ind w:hanging="360"/>
    </w:pPr>
    <w:rPr>
      <w:rFonts w:ascii="Aharoni" w:hAnsi="Calibri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tn-amtq-g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Amparo Gonzales Gonzales</dc:creator>
  <cp:lastModifiedBy>Mildred Amparo Gonzales Gonzales</cp:lastModifiedBy>
  <cp:revision>1</cp:revision>
  <dcterms:created xsi:type="dcterms:W3CDTF">2025-12-12T23:25:00Z</dcterms:created>
  <dcterms:modified xsi:type="dcterms:W3CDTF">2025-12-12T23:26:00Z</dcterms:modified>
</cp:coreProperties>
</file>